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БИЗНЕС-ПЛАН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осуществления индивидуальной предпринимательской деятельности или деятельности налогоплательщика налога на профессиональный доход, пре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ставляемого малоимущим гражданином в целях получения государственной социальной помощи на основании социального контракта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Резюме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W w:w="9344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68"/>
        <w:gridCol w:w="1618"/>
        <w:gridCol w:w="1379"/>
      </w:tblGrid>
      <w:tr>
        <w:tblPrEx/>
        <w:trPr>
          <w:trHeight w:val="315"/>
        </w:trPr>
        <w:tc>
          <w:tcPr>
            <w:shd w:val="clear" w:color="auto" w:fill="ffffff"/>
            <w:tcW w:w="6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6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6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3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измер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W w:w="6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66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Старт проекта (месяц, год)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6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3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ггг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W w:w="6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66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Потребность в финансировании, в том числе: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6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3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W w:w="6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66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Собственные средства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6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37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рублей</w:t>
            </w:r>
            <w:r/>
          </w:p>
        </w:tc>
      </w:tr>
      <w:tr>
        <w:tblPrEx/>
        <w:trPr>
          <w:trHeight w:val="315"/>
        </w:trPr>
        <w:tc>
          <w:tcPr>
            <w:shd w:val="clear" w:color="auto" w:fill="ffffff"/>
            <w:tcW w:w="6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66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Средства социального контракта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6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37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рублей</w:t>
            </w:r>
            <w:r/>
          </w:p>
        </w:tc>
      </w:tr>
      <w:tr>
        <w:tblPrEx/>
        <w:trPr>
          <w:trHeight w:val="315"/>
        </w:trPr>
        <w:tc>
          <w:tcPr>
            <w:shd w:val="clear" w:color="auto" w:fill="ffffff"/>
            <w:tcW w:w="6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66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Чистая прибыль за весь период реализации социального контракта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6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37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рублей</w:t>
            </w:r>
            <w:r/>
          </w:p>
        </w:tc>
      </w:tr>
      <w:tr>
        <w:tblPrEx/>
        <w:trPr>
          <w:trHeight w:val="315"/>
        </w:trPr>
        <w:tc>
          <w:tcPr>
            <w:shd w:val="clear" w:color="auto" w:fill="ffffff"/>
            <w:tcW w:w="6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66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размер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ежемесячной чистой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были за период реализации социального контракта (с первого месяца получения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были)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6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37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рублей</w:t>
            </w:r>
            <w:r/>
          </w:p>
        </w:tc>
      </w:tr>
      <w:tr>
        <w:tblPrEx/>
        <w:trPr>
          <w:trHeight w:val="630"/>
        </w:trPr>
        <w:tc>
          <w:tcPr>
            <w:shd w:val="clear" w:color="auto" w:fill="ffffff"/>
            <w:tcW w:w="6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66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членов семьи/детей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6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3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77"/>
        </w:trPr>
        <w:tc>
          <w:tcPr>
            <w:shd w:val="clear" w:color="auto" w:fill="ffffff"/>
            <w:tcW w:w="6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66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Период (срок) выхода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бедности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имущности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через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сколько месяцев после начала реализации социального контракта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6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3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яцев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Аннотация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Краткое описание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почему принято решение заключить социальный контракт, 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кой планируется вид деятельности, почему именно в этой сфере, что изменится после реал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зации социального контракта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Информационные данные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Фамилия, имя, отчество (при наличии) 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Дата рождения 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 регистрации по месту жительства (пребывания) 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 фактического проживания 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елефон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mail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Резюме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бразование, наименование образовательной организации, год окончания, специальность (профессия), квалификация)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пыт работы в запланированной деятельности 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Дополнительные знания, умения, навыки, опыт в организации би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Занятость 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                       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официально трудоустроен/индивидуальный предприниматель/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осуществляет деятельность в качестве налогоплательщика налога на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профессиональный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доход/не работает, (указать причину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 которой не работает)/мобилизованный участник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специальной военной операции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/участник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специальной военной операции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 контракту/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другое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(выберите нужное)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регистрации в качестве индивидуального предприним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(дата регистрации, наименование зарегистрировавшего органа или дата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постановки на учет в налоговом органе в качестве налогоплательщика налога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профессиональный доход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соответственно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ИП,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самозанятый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НПД) (если деятельность осуществляется)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сновной вид экономической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классификатору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дов внешнеэкономической деятельности (далее – ОКВЭД)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(если деятел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ность осуществляется) 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Дополнительны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вид(ы)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экономической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деятельности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(если 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тельность осуществляется) 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истема налогообложения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(отметить и подчеркнуть)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eastAsia" w:ascii="MS Gothic" w:hAnsi="MS Gothic" w:eastAsia="MS Gothic" w:cs="MS Gothic"/>
          <w:sz w:val="28"/>
          <w:szCs w:val="28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ИП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атент,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упрощенная система налогообложения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(6%, 15%), общая система налогообложения, ИП на НПД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eastAsia" w:ascii="MS Gothic" w:hAnsi="MS Gothic" w:eastAsia="MS Gothic" w:cs="MS Gothic"/>
          <w:sz w:val="28"/>
          <w:szCs w:val="28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крестьянско-фермерское хозяйство (далее – КФХ);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eastAsia" w:ascii="MS Gothic" w:hAnsi="MS Gothic" w:eastAsia="MS Gothic" w:cs="MS Gothic"/>
          <w:sz w:val="28"/>
          <w:szCs w:val="28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самозанятый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 места ведения бизнеса, площадь, стоимость аренды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(пери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дичность уплаты) или право собственности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(если деятельность осуществл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ется)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постоянного или дополнительного места работы, отлично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предпринимательской деятельности (организация, должность)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Потребность в обучении/повышении квалификации (если планир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с обоснованием (указать наименование и адрес образовательной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низации, наименование, формат и продолжительность курса/программы,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зать обоснование потребности в обучении)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Период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заключения социального контракта и наименование мер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приятия социального контракта (если ранее заключался социальный 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тракт)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Общее описа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ние бизнеса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продукта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товара, работы,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услуги)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проекта 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задачи проекта,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раткая характеристика проекта, готовность к началу его реализации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Текущее состояние проекта 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тличительные особенности продукции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товара,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уникальность предлагаемо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 продукции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товара,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работы, услуги) (при нал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 деятельности по ОКВЭД 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истема налогообложения (отметить и подчеркнуть)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eastAsia" w:ascii="MS Gothic" w:hAnsi="MS Gothic" w:eastAsia="MS Gothic" w:cs="MS Gothic"/>
          <w:sz w:val="28"/>
          <w:szCs w:val="28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ИП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атент,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упрощенная система налогообложения (6%, 15%), общая система налогообложения, ИП на НПД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eastAsia" w:ascii="MS Gothic" w:hAnsi="MS Gothic" w:eastAsia="MS Gothic" w:cs="MS Gothic"/>
          <w:sz w:val="28"/>
          <w:szCs w:val="28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КФХ;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eastAsia" w:ascii="MS Gothic" w:hAnsi="MS Gothic" w:eastAsia="MS Gothic" w:cs="MS Gothic"/>
          <w:sz w:val="28"/>
          <w:szCs w:val="28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самозанятый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Сфера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выберите сферу деятельности, отметьте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лочкой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74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819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логистики (перевозки,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пассажирские)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красоты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юридических услуг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Фото/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видеоуслуги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питания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ремонта (одежды, обуви, 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техники и т.д.)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торговли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автомобильного обслужив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сельского хозяйства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образования (в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репет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торство)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туризма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культуры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спорта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Сфера производства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Иные направления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19.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ируемый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период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регистрации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налоговом органе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честве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ИП, КФХ,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самозанятого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нужное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подчеркнуть)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(заполняется, если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тельность не осуществляется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чем заключается развитие ИП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КФХ,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самозанятости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(нужное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черкнуть)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заполняется, если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деятельность осуществляется) 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Причина заключения нового социального контракта и причина 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эффективности ранее реализуемого социального контракта (если ранее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ключался социальный контракт) 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Производственный план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 места ведения бизнеса, площадь, стоимость аренды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(пери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дичность уплаты) или право собственности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оборудования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дооборудования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помещения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противопожарными требованиями и требованиями санита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но-эпидемиологического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надзора для осуществления в нем деятельности (е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 есть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необходимость, указать примерный перечень работ)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или необходимость требований к лицензированию на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ответствующие виды деятельности, патентов, авторских прав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разрешений на торговлю, сертификат соответствия, гигиеническое заключение, согласов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ния инспекций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т.п.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ориентировочный размер затрат на их получение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4"/>
        <w:ind w:firstLine="709"/>
        <w:jc w:val="both"/>
        <w:keepNext w:val="0"/>
        <w:spacing w:before="0" w:line="240" w:lineRule="auto"/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</w:r>
    </w:p>
    <w:p>
      <w:pPr>
        <w:pStyle w:val="684"/>
        <w:ind w:firstLine="709"/>
        <w:jc w:val="both"/>
        <w:keepNext w:val="0"/>
        <w:spacing w:before="0" w:line="240" w:lineRule="auto"/>
        <w:rPr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25. 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ные документы, необходимые 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для осуществления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 бизнес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 (договор аренды, договор на вывоз ТБО, договор на уборку помещений, медицинские книжки для сотрудников, документы, подтверждающие квалификацию сотрудников и т.д.)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 _______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  <w:t xml:space="preserve">___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__________________________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jc w:val="both"/>
        <w:keepNext w:val="0"/>
        <w:spacing w:before="0" w:line="240" w:lineRule="auto"/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пецифик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ведения деятельности (сезонность, время работы и др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гие особенности, связанные со сферой бизнеса или используемыми ресурс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</w:rPr>
        <w:t xml:space="preserve">27.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Значимость и актуальность выбранного вида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деятельности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КФХ,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самозанятости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(нужное подчеркнуть)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социально-экономического развития муниципального (город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округа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требность территории/населения в товаре/услуге, емкость рынка,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ное окружение)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28.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Группы потребителей (потребительский сегмент) 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29.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Планируемый график работы (дней в неделю), в том числе с указ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часов в неделю 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Наемные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работники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(с указанием количества, их должност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окл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месяца приема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способа оформления трудовых отношений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Оформление сделки с поставщиками/с покупателями товаров (услуг) ________________________________________________________.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основных средств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материально-производственны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реклам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ино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осуществления ИП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КФХ,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самозанятости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(нужное подчеркнуть):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349" w:type="dxa"/>
        <w:tblInd w:w="15" w:type="dxa"/>
        <w:tblBorders>
          <w:top w:val="single" w:color="auto" w:sz="4" w:space="0"/>
          <w:left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820"/>
        <w:gridCol w:w="2551"/>
        <w:gridCol w:w="1276"/>
      </w:tblGrid>
      <w:tr>
        <w:tblPrEx/>
        <w:trPr/>
        <w:tc>
          <w:tcPr>
            <w:tcW w:w="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ехнические хара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теристики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Колич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ascii="Times New Roman" w:hAnsi="Times New Roman" w:eastAsia="Times New Roman" w:cs="Times New Roman"/>
          <w:sz w:val="2"/>
          <w:szCs w:val="2"/>
          <w:lang w:eastAsia="ru-RU"/>
        </w:rPr>
      </w:r>
      <w:r>
        <w:rPr>
          <w:rFonts w:ascii="Times New Roman" w:hAnsi="Times New Roman" w:eastAsia="Times New Roman" w:cs="Times New Roman"/>
          <w:sz w:val="2"/>
          <w:szCs w:val="2"/>
          <w:lang w:eastAsia="ru-RU"/>
        </w:rPr>
      </w:r>
    </w:p>
    <w:tbl>
      <w:tblPr>
        <w:tblW w:w="934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820"/>
        <w:gridCol w:w="2551"/>
        <w:gridCol w:w="1276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сновны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средств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материально-производственны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запас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Дополнительная информация (и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мущественные обязательства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мещение и (или) продвижение продукции (товаров, услуг) на торговых пл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щадках (сайтах), функционирующих в информационно-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телекоммуни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кационной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сети «Интернет», а также в сервисах размещения объявлений и социальных сетях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активн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ссылк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веб-страницу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Планируемые затраты на реализацию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еобходимые осно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ные средства, материально-производственные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запасы,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оборудовани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водственн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инвентар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ь, расходные материалы, мебель,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имущественные 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зательства, реклама и иное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349" w:type="dxa"/>
        <w:tblInd w:w="15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835"/>
        <w:gridCol w:w="1133"/>
        <w:gridCol w:w="1276"/>
        <w:gridCol w:w="1134"/>
        <w:gridCol w:w="709"/>
        <w:gridCol w:w="709"/>
        <w:gridCol w:w="851"/>
      </w:tblGrid>
      <w:tr>
        <w:tblPrEx/>
        <w:trPr/>
        <w:tc>
          <w:tcPr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ехн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ческие характ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ристики (при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Колич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руб.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щик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ные ос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сти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щик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 нео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ства соц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ного 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ственные сре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ascii="Times New Roman" w:hAnsi="Times New Roman" w:eastAsia="Times New Roman" w:cs="Times New Roman"/>
          <w:sz w:val="2"/>
          <w:szCs w:val="2"/>
          <w:lang w:eastAsia="ru-RU"/>
        </w:rPr>
      </w:r>
      <w:r>
        <w:rPr>
          <w:rFonts w:ascii="Times New Roman" w:hAnsi="Times New Roman" w:eastAsia="Times New Roman" w:cs="Times New Roman"/>
          <w:sz w:val="2"/>
          <w:szCs w:val="2"/>
          <w:lang w:eastAsia="ru-RU"/>
        </w:rPr>
      </w:r>
    </w:p>
    <w:tbl>
      <w:tblPr>
        <w:tblW w:w="934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835"/>
        <w:gridCol w:w="1133"/>
        <w:gridCol w:w="1276"/>
        <w:gridCol w:w="1134"/>
        <w:gridCol w:w="710"/>
        <w:gridCol w:w="708"/>
        <w:gridCol w:w="851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Основные средства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материально-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производ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ственны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запас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Имущественные обяз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тельства (аренда (до 15% назначаемой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платы)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асход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связанны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 подготовкой и офор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лением разрешител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ной документации, 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обходимой для ос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ществления предпр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нимательской деятел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ности, на приобрет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ние программного обеспечения и (или) неисключительных прав на программное обеспечение, а также на приобретение нос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телей электронной подписи (до 10% назначаемой выплаты)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Размещение и (или) продвижение проду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ции (товаров, услуг) 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торговых площадках (сайтах), функцион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рующих в информац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онно-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телекоммуника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цио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сети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Инте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а также в серв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сах размещения объя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лений и социальных сетях (до 5% назнач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емой выплаты)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Обучение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Постановка на учет в качестве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ИП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самоз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нятого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(оплата гос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дарственных пошлин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(до 5% назначаемой выплаты)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Дополнительная информация (предназначение приобретения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новных средств, материально-производственных запасов и иного, а также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обоснование их необходимости в процессе осуществления деятельности) 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Источники финансирования бизнес-плана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349" w:type="dxa"/>
        <w:tblInd w:w="15" w:type="dxa"/>
        <w:tblBorders>
          <w:top w:val="single" w:color="auto" w:sz="4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528"/>
        <w:gridCol w:w="1418"/>
        <w:gridCol w:w="1701"/>
      </w:tblGrid>
      <w:tr>
        <w:tblPrEx/>
        <w:trPr/>
        <w:tc>
          <w:tcPr>
            <w:tcW w:w="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(руб.)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Доля от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щей суммы затрат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центов)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ascii="Times New Roman" w:hAnsi="Times New Roman" w:eastAsia="Times New Roman" w:cs="Times New Roman"/>
          <w:sz w:val="2"/>
          <w:szCs w:val="2"/>
          <w:lang w:eastAsia="ru-RU"/>
        </w:rPr>
      </w:r>
      <w:r>
        <w:rPr>
          <w:rFonts w:ascii="Times New Roman" w:hAnsi="Times New Roman" w:eastAsia="Times New Roman" w:cs="Times New Roman"/>
          <w:sz w:val="2"/>
          <w:szCs w:val="2"/>
          <w:lang w:eastAsia="ru-RU"/>
        </w:rPr>
      </w:r>
    </w:p>
    <w:tbl>
      <w:tblPr>
        <w:tblW w:w="934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528"/>
        <w:gridCol w:w="1418"/>
        <w:gridCol w:w="170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8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Средства государственной социальной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мощи на основании социального контракта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Собственные средства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Иные средства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банковский кредит,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заем, ссуда и т.п.)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реализации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96"/>
        <w:ind w:firstLine="709"/>
        <w:jc w:val="both"/>
        <w:spacing w:after="0"/>
        <w:rPr>
          <w:rFonts w:ascii="Times New Roman" w:hAnsi="Times New Roman" w:eastAsia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</w:r>
    </w:p>
    <w:p>
      <w:pPr>
        <w:pStyle w:val="696"/>
        <w:ind w:firstLine="709"/>
        <w:jc w:val="both"/>
        <w:spacing w:after="0"/>
        <w:rPr>
          <w:rStyle w:val="695"/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38. </w:t>
      </w:r>
      <w:r>
        <w:rPr>
          <w:rStyle w:val="695"/>
          <w:rFonts w:ascii="Times New Roman" w:hAnsi="Times New Roman"/>
          <w:b w:val="0"/>
          <w:bCs w:val="0"/>
          <w:sz w:val="28"/>
          <w:szCs w:val="28"/>
        </w:rPr>
        <w:t xml:space="preserve">Этапы организации деятельности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рафик закупки необходим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ых основных средств и материально-производственных запасов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:</w:t>
      </w:r>
      <w:r>
        <w:rPr>
          <w:rStyle w:val="695"/>
          <w:rFonts w:ascii="Times New Roman" w:hAnsi="Times New Roman"/>
          <w:b w:val="0"/>
          <w:bCs w:val="0"/>
          <w:sz w:val="28"/>
          <w:szCs w:val="28"/>
          <w:lang w:val="ru-RU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53"/>
        <w:gridCol w:w="4303"/>
      </w:tblGrid>
      <w:tr>
        <w:tblPrEx/>
        <w:trPr/>
        <w:tc>
          <w:tcPr>
            <w:tcW w:w="5053" w:type="dxa"/>
            <w:textDirection w:val="lrTb"/>
            <w:noWrap w:val="false"/>
          </w:tcPr>
          <w:p>
            <w:pPr>
              <w:pStyle w:val="696"/>
              <w:jc w:val="center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 xml:space="preserve">Наименование этапа</w:t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  <w:tc>
          <w:tcPr>
            <w:tcW w:w="4303" w:type="dxa"/>
            <w:textDirection w:val="lrTb"/>
            <w:noWrap w:val="false"/>
          </w:tcPr>
          <w:p>
            <w:pPr>
              <w:pStyle w:val="696"/>
              <w:jc w:val="center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 xml:space="preserve">Период </w:t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 xml:space="preserve">реализации</w:t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5053" w:type="dxa"/>
            <w:textDirection w:val="lrTb"/>
            <w:noWrap w:val="false"/>
          </w:tcPr>
          <w:p>
            <w:pPr>
              <w:pStyle w:val="696"/>
              <w:jc w:val="center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  <w:tc>
          <w:tcPr>
            <w:tcW w:w="4303" w:type="dxa"/>
            <w:textDirection w:val="lrTb"/>
            <w:noWrap w:val="false"/>
          </w:tcPr>
          <w:p>
            <w:pPr>
              <w:pStyle w:val="696"/>
              <w:jc w:val="center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5053" w:type="dxa"/>
            <w:textDirection w:val="lrTb"/>
            <w:noWrap w:val="false"/>
          </w:tcPr>
          <w:p>
            <w:pPr>
              <w:pStyle w:val="696"/>
              <w:jc w:val="both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  <w:tc>
          <w:tcPr>
            <w:tcW w:w="4303" w:type="dxa"/>
            <w:textDirection w:val="lrTb"/>
            <w:noWrap w:val="false"/>
          </w:tcPr>
          <w:p>
            <w:pPr>
              <w:pStyle w:val="696"/>
              <w:ind w:right="175"/>
              <w:jc w:val="center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</w:tr>
    </w:tbl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39.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Предполагаемый срок окупаемости (месяцев) 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96"/>
        <w:ind w:firstLine="709"/>
        <w:jc w:val="both"/>
        <w:spacing w:after="0"/>
        <w:rPr>
          <w:rStyle w:val="695"/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  <w:r>
        <w:rPr>
          <w:rStyle w:val="695"/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696"/>
        <w:ind w:firstLine="709"/>
        <w:jc w:val="both"/>
        <w:spacing w:after="0"/>
        <w:rPr>
          <w:rStyle w:val="695"/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Style w:val="695"/>
          <w:rFonts w:ascii="Times New Roman" w:hAnsi="Times New Roman"/>
          <w:b w:val="0"/>
          <w:bCs w:val="0"/>
          <w:sz w:val="28"/>
          <w:szCs w:val="28"/>
          <w:lang w:val="ru-RU"/>
        </w:rPr>
        <w:t xml:space="preserve">40.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Точка безубыточности ______________________________________</w:t>
      </w:r>
      <w:r>
        <w:rPr>
          <w:rStyle w:val="695"/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Анализ рынка и конкурентов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Целевая аудитория, пол, возраст 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98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98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Местоположение целевой аудитории (субъект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оссийской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населенный пункт)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98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98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Анализ конкурентов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98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98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Преимущества перед конкурентами, наличие спроса на товар (усл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гу), является ли спрос устойчивым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98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Анализ цен на рынке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3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764"/>
        <w:gridCol w:w="3506"/>
        <w:gridCol w:w="790"/>
        <w:gridCol w:w="956"/>
        <w:gridCol w:w="1028"/>
        <w:gridCol w:w="99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Предназнач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/обоснование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Кол-во, шт.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Варианты, 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 дату 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вец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дарт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вец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вец 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6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0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6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0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6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0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6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0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Маркетинговый план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производим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продукции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товара, работы, услуги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нируемые (средние) показатели по осуществлению деятельности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месяц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138"/>
        <w:gridCol w:w="597"/>
        <w:gridCol w:w="720"/>
        <w:gridCol w:w="1092"/>
        <w:gridCol w:w="1282"/>
        <w:gridCol w:w="1870"/>
        <w:gridCol w:w="140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продукции (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ра, работы, усл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Ко-во в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за единицу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Выручка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Прямые расх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ды (стоимость) на 1 ед., 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Прямые расходы всего, 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5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5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5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5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 в 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________________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* Для расчета выручки по каждому наименованию товара необходимо умножить его количество на цену.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696"/>
        <w:ind w:firstLine="709"/>
        <w:jc w:val="both"/>
        <w:spacing w:after="0"/>
        <w:rPr>
          <w:rFonts w:ascii="Times New Roman" w:hAnsi="Times New Roman" w:eastAsia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</w:r>
    </w:p>
    <w:p>
      <w:pPr>
        <w:pStyle w:val="696"/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47. </w:t>
      </w:r>
      <w:r>
        <w:rPr>
          <w:rFonts w:ascii="Times New Roman" w:hAnsi="Times New Roman"/>
          <w:sz w:val="28"/>
          <w:szCs w:val="28"/>
        </w:rPr>
        <w:t xml:space="preserve">Основные потребители товаров (работ, услуг) _____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jc w:val="both"/>
        <w:keepNext w:val="0"/>
        <w:spacing w:before="0" w:line="240" w:lineRule="auto"/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Способы реализации продукции (товаров,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работ, услуг),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увеличения количества бизнес-показателей продукции (товаров,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работ, услуг),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ынки сбыта,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продукции (товаров,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работ, услуг),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договоров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продукции (товаров,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работ, услуг)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указанием их реквизитов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4"/>
        <w:ind w:firstLine="709"/>
        <w:jc w:val="both"/>
        <w:keepNext w:val="0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</w:r>
    </w:p>
    <w:p>
      <w:pPr>
        <w:pStyle w:val="684"/>
        <w:ind w:firstLine="709"/>
        <w:jc w:val="both"/>
        <w:keepNext w:val="0"/>
        <w:spacing w:before="0" w:after="0" w:line="240" w:lineRule="auto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 xml:space="preserve">49. </w:t>
      </w:r>
      <w:r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 xml:space="preserve">Географические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 пределы сбыта 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продукции (товаров, работ, услуг)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_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________________________________________________________________</w:t>
      </w:r>
      <w:r>
        <w:rPr>
          <w:rFonts w:ascii="Times New Roman" w:hAnsi="Times New Roman"/>
          <w:b w:val="0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50.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Методы увеличения объема товаров (работ, услуг) (схема распр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странения товаров (работ, услуг), реклама (указать виды рекламы), иные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тоды стимулирования продаж) 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еры по повышению конкурентоспособности продукции (товаров, работы, услуги)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(наличие конкурентов)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</w:r>
      <w:r>
        <w:rPr>
          <w:rFonts w:ascii="Times New Roman" w:hAnsi="Times New Roman" w:eastAsia="Calibri"/>
          <w:bCs/>
          <w:sz w:val="28"/>
          <w:szCs w:val="28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</w:r>
      <w:r>
        <w:rPr>
          <w:rFonts w:ascii="Times New Roman" w:hAnsi="Times New Roman" w:eastAsia="Calibri"/>
          <w:bCs/>
          <w:sz w:val="28"/>
          <w:szCs w:val="28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52.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Ежемесячные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затраты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7680"/>
        <w:gridCol w:w="127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руб./мес.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8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Аренда помещения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8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Транспортные расходы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8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Банковское обслуживание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8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Коммунальные платежи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8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Реклама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8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Затраты на лицензирование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8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Заработная плата персонала с фиксированными страховыми взносами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8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Налоги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8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8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VI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Финансовый план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53. </w:t>
      </w:r>
      <w:r>
        <w:rPr>
          <w:rFonts w:ascii="Times New Roman" w:hAnsi="Times New Roman" w:eastAsia="Times New Roman"/>
          <w:bCs/>
          <w:sz w:val="28"/>
          <w:szCs w:val="28"/>
          <w:lang w:eastAsia="ar-SA"/>
        </w:rPr>
        <w:t xml:space="preserve">Расчет прямых материальных затрат на единицу продукции (товара, работы, услуги) (при необходимости):</w:t>
      </w:r>
      <w:r>
        <w:rPr>
          <w:rFonts w:ascii="Times New Roman" w:hAnsi="Times New Roman" w:eastAsia="Times New Roman"/>
          <w:bCs/>
          <w:sz w:val="28"/>
          <w:szCs w:val="28"/>
          <w:lang w:eastAsia="ar-SA"/>
        </w:rPr>
      </w:r>
    </w:p>
    <w:tbl>
      <w:tblPr>
        <w:tblW w:w="0" w:type="auto"/>
        <w:tblBorders>
          <w:top w:val="single" w:color="000000" w:sz="8" w:space="0"/>
          <w:left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1985"/>
        <w:gridCol w:w="2126"/>
        <w:gridCol w:w="1701"/>
        <w:gridCol w:w="1284"/>
      </w:tblGrid>
      <w:tr>
        <w:tblPrEx/>
        <w:trPr/>
        <w:tc>
          <w:tcPr>
            <w:tcW w:w="2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ar-SA"/>
              </w:rPr>
              <w:t xml:space="preserve">продукции (тов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ar-SA"/>
              </w:rPr>
              <w:t xml:space="preserve">а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ar-SA"/>
              </w:rPr>
              <w:t xml:space="preserve">ра, работы, усл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ar-SA"/>
              </w:rPr>
              <w:t xml:space="preserve">у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ar-SA"/>
              </w:rPr>
              <w:t xml:space="preserve">ги),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затрат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Сумма з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трат/п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окупная стоимость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за 1 единицу, руб.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Норма расхода (какое колич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ство расходуется на 1 ед. проду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та/услуги)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Планиру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мый средний объем пр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даж проду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ции (товаров, работ, услуг)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Сумма*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, руб.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"/>
          <w:szCs w:val="2"/>
          <w:lang w:eastAsia="ar-SA"/>
        </w:rPr>
      </w:pPr>
      <w:r>
        <w:rPr>
          <w:rFonts w:ascii="Times New Roman" w:hAnsi="Times New Roman" w:eastAsia="Times New Roman"/>
          <w:bCs/>
          <w:sz w:val="2"/>
          <w:szCs w:val="2"/>
          <w:lang w:eastAsia="ar-SA"/>
        </w:rPr>
      </w:r>
      <w:r>
        <w:rPr>
          <w:rFonts w:ascii="Times New Roman" w:hAnsi="Times New Roman" w:eastAsia="Times New Roman"/>
          <w:bCs/>
          <w:sz w:val="2"/>
          <w:szCs w:val="2"/>
          <w:lang w:eastAsia="ar-SA"/>
        </w:rPr>
      </w:r>
    </w:p>
    <w:tbl>
      <w:tblPr>
        <w:tblW w:w="0" w:type="auto"/>
        <w:tblBorders>
          <w:top w:val="single" w:color="000000" w:sz="8" w:space="0"/>
          <w:left w:val="single" w:color="000000" w:sz="8" w:space="0"/>
          <w:bottom w:val="single" w:color="auto" w:sz="4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1985"/>
        <w:gridCol w:w="2126"/>
        <w:gridCol w:w="1701"/>
        <w:gridCol w:w="1284"/>
      </w:tblGrid>
      <w:tr>
        <w:tblPrEx/>
        <w:trPr>
          <w:tblHeader/>
        </w:trPr>
        <w:tc>
          <w:tcPr>
            <w:tcW w:w="22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2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2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2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Сумма рассчитывается как произведение покупной стоимости за 1 единицу на норму расхода или как произведение планируемого объема продаж на сумму затрат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1 единицу.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96"/>
        <w:ind w:firstLine="709"/>
        <w:jc w:val="both"/>
        <w:spacing w:after="0"/>
        <w:rPr>
          <w:rFonts w:ascii="Times New Roman" w:hAnsi="Times New Roman" w:eastAsia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</w:r>
    </w:p>
    <w:p>
      <w:pPr>
        <w:pStyle w:val="696"/>
        <w:ind w:firstLine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Или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96"/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Ценообразование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планируется предоставление следующих услуг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554"/>
        <w:gridCol w:w="3802"/>
      </w:tblGrid>
      <w:tr>
        <w:tblPrEx/>
        <w:trPr/>
        <w:tc>
          <w:tcPr>
            <w:tcW w:w="5554" w:type="dxa"/>
            <w:textDirection w:val="lrTb"/>
            <w:noWrap w:val="false"/>
          </w:tcPr>
          <w:p>
            <w:pPr>
              <w:pStyle w:val="696"/>
              <w:jc w:val="center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 xml:space="preserve">Наименование</w:t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  <w:tc>
          <w:tcPr>
            <w:tcW w:w="3802" w:type="dxa"/>
            <w:textDirection w:val="lrTb"/>
            <w:noWrap w:val="false"/>
          </w:tcPr>
          <w:p>
            <w:pPr>
              <w:pStyle w:val="696"/>
              <w:jc w:val="center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 xml:space="preserve">Цена (руб.)</w:t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5554" w:type="dxa"/>
            <w:textDirection w:val="lrTb"/>
            <w:noWrap w:val="false"/>
          </w:tcPr>
          <w:p>
            <w:pPr>
              <w:pStyle w:val="696"/>
              <w:jc w:val="both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  <w:tc>
          <w:tcPr>
            <w:tcW w:w="3802" w:type="dxa"/>
            <w:textDirection w:val="lrTb"/>
            <w:noWrap w:val="false"/>
          </w:tcPr>
          <w:p>
            <w:pPr>
              <w:pStyle w:val="696"/>
              <w:jc w:val="both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5554" w:type="dxa"/>
            <w:textDirection w:val="lrTb"/>
            <w:noWrap w:val="false"/>
          </w:tcPr>
          <w:p>
            <w:pPr>
              <w:pStyle w:val="696"/>
              <w:jc w:val="both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  <w:tc>
          <w:tcPr>
            <w:tcW w:w="3802" w:type="dxa"/>
            <w:textDirection w:val="lrTb"/>
            <w:noWrap w:val="false"/>
          </w:tcPr>
          <w:p>
            <w:pPr>
              <w:pStyle w:val="696"/>
              <w:jc w:val="both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</w:tr>
    </w:tbl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Экономическая эффективность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tbl>
      <w:tblPr>
        <w:tblW w:w="9349" w:type="dxa"/>
        <w:tblInd w:w="15" w:type="dxa"/>
        <w:tblBorders>
          <w:top w:val="single" w:color="000000" w:sz="6" w:space="0"/>
          <w:left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685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>
        <w:tblPrEx/>
        <w:trPr/>
        <w:tc>
          <w:tcPr>
            <w:tcW w:w="4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6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12"/>
            <w:tcW w:w="66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Месяцы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6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ascii="Times New Roman" w:hAnsi="Times New Roman" w:eastAsia="Times New Roman" w:cs="Times New Roman"/>
          <w:sz w:val="2"/>
          <w:szCs w:val="2"/>
          <w:lang w:eastAsia="ru-RU"/>
        </w:rPr>
      </w:r>
      <w:r>
        <w:rPr>
          <w:rFonts w:ascii="Times New Roman" w:hAnsi="Times New Roman" w:eastAsia="Times New Roman" w:cs="Times New Roman"/>
          <w:sz w:val="2"/>
          <w:szCs w:val="2"/>
          <w:lang w:eastAsia="ru-RU"/>
        </w:rPr>
      </w:r>
    </w:p>
    <w:tbl>
      <w:tblPr>
        <w:tblW w:w="934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685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ние месяца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Выручка (д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ходы), руб.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Расходы, руб., в том числе: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(перечисление расходов)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Аренда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Коммунал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ные услуги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Продвижение и реклама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егистрац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онные сборы)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Лицензия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….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быль/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убыток, руб.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Налоги, руб.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Чистая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быль, руб.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5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Чистая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быль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 нара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тающим ит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/>
          <w:bCs/>
          <w:sz w:val="28"/>
          <w:szCs w:val="28"/>
          <w:lang w:eastAsia="ar-SA"/>
        </w:rPr>
      </w:r>
      <w:r>
        <w:rPr>
          <w:rFonts w:ascii="Times New Roman" w:hAnsi="Times New Roman" w:eastAsia="Times New Roman"/>
          <w:bCs/>
          <w:sz w:val="28"/>
          <w:szCs w:val="28"/>
          <w:lang w:eastAsia="ar-SA"/>
        </w:rPr>
      </w:r>
    </w:p>
    <w:p>
      <w:pPr>
        <w:ind w:firstLine="709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ar-SA"/>
        </w:rPr>
        <w:t xml:space="preserve">55.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Итоговые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показатели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136"/>
        <w:gridCol w:w="1418"/>
        <w:gridCol w:w="1843"/>
        <w:gridCol w:w="170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Ед. изм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Среднее зн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чение за 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Среднее зн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чение за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3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Выручка от реализации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3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Себестоимость товаров/услуг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3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Расходы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3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Налоги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3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Чистая прибыль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Оценка (анализ)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рисков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Оценка (анализ) рисков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211"/>
        <w:gridCol w:w="482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Наиболее вероятные риски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Меры по предотвращению рисков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11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/>
      <w:r/>
    </w:p>
    <w:p>
      <w:pPr>
        <w:ind w:firstLine="53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53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53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53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53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53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53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53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Заключение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53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57.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ерспективы реализации бизнес-плана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58.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Планируемый среднемесячный доход гражданина (семьи) после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вершения срока действия социального контракта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деятельности 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X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и дополнения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59.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бизнес-плану по реализации мероприятия по осуществлению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дивидуальной предпринимательской деятельности прилагаю следующие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кументы: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6895"/>
        <w:gridCol w:w="19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документа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Дополнительная информация 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557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__________20__ 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6" w:space="0"/>
            </w:tcBorders>
            <w:tcW w:w="455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</w:tcBorders>
            <w:tcW w:w="4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 заявителя)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418" w:right="567" w:bottom="1134" w:left="1985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202040A0204"/>
  </w:font>
  <w:font w:name="Lucida Sans Unicode">
    <w:panose1 w:val="020B0603030804020204"/>
  </w:font>
  <w:font w:name="Calibri">
    <w:panose1 w:val="020F0502020204030204"/>
  </w:font>
  <w:font w:name="Tahoma">
    <w:panose1 w:val="020B0604030504040204"/>
  </w:font>
  <w:font w:name="DejaVu Sans">
    <w:panose1 w:val="020B060303080402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Noto Sans Symbols">
    <w:panose1 w:val="020B0502040504020204"/>
  </w:font>
  <w:font w:name="Cambria">
    <w:panose1 w:val="02040803050406030204"/>
  </w:font>
  <w:font w:name="NSimSun">
    <w:panose1 w:val="020006090300000000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08282338"/>
      <w:docPartObj>
        <w:docPartGallery w:val="Page Numbers (Top of Page)"/>
        <w:docPartUnique w:val="true"/>
      </w:docPartObj>
      <w:rPr/>
    </w:sdtPr>
    <w:sdtContent>
      <w:p>
        <w:pPr>
          <w:pStyle w:val="689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89"/>
    <w:uiPriority w:val="99"/>
  </w:style>
  <w:style w:type="character" w:styleId="45">
    <w:name w:val="Footer Char"/>
    <w:basedOn w:val="685"/>
    <w:link w:val="691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1"/>
    <w:uiPriority w:val="99"/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paragraph" w:styleId="684">
    <w:name w:val="Heading 1"/>
    <w:basedOn w:val="683"/>
    <w:next w:val="683"/>
    <w:link w:val="700"/>
    <w:uiPriority w:val="9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Normal (Web)"/>
    <w:basedOn w:val="68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9">
    <w:name w:val="Header"/>
    <w:basedOn w:val="683"/>
    <w:link w:val="6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0" w:customStyle="1">
    <w:name w:val="Верхний колонтитул Знак"/>
    <w:basedOn w:val="685"/>
    <w:link w:val="689"/>
    <w:uiPriority w:val="99"/>
  </w:style>
  <w:style w:type="paragraph" w:styleId="691">
    <w:name w:val="Footer"/>
    <w:basedOn w:val="683"/>
    <w:link w:val="6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 w:customStyle="1">
    <w:name w:val="Нижний колонтитул Знак"/>
    <w:basedOn w:val="685"/>
    <w:link w:val="691"/>
    <w:uiPriority w:val="99"/>
  </w:style>
  <w:style w:type="paragraph" w:styleId="693" w:customStyle="1">
    <w:name w:val="ConsNormal"/>
    <w:qFormat/>
    <w:pPr>
      <w:ind w:right="19772" w:firstLine="720"/>
      <w:spacing w:after="0" w:line="240" w:lineRule="auto"/>
    </w:pPr>
    <w:rPr>
      <w:rFonts w:ascii="Arial" w:hAnsi="Arial" w:eastAsia="Arial" w:cs="Arial"/>
      <w:sz w:val="20"/>
      <w:szCs w:val="20"/>
      <w:lang w:eastAsia="ar-SA"/>
    </w:rPr>
  </w:style>
  <w:style w:type="paragraph" w:styleId="694" w:customStyle="1">
    <w:name w:val="ConsPlusNormal"/>
    <w:qFormat/>
    <w:pPr>
      <w:spacing w:after="0" w:line="240" w:lineRule="auto"/>
    </w:pPr>
    <w:rPr>
      <w:rFonts w:ascii="Times New Roman" w:hAnsi="Times New Roman" w:eastAsia="NSimSun" w:cs="Lohit Devanagari"/>
      <w:sz w:val="28"/>
      <w:szCs w:val="28"/>
      <w:lang w:eastAsia="ru-RU"/>
    </w:rPr>
  </w:style>
  <w:style w:type="character" w:styleId="695">
    <w:name w:val="Strong"/>
    <w:uiPriority w:val="22"/>
    <w:qFormat/>
    <w:rPr>
      <w:b/>
      <w:bCs/>
    </w:rPr>
  </w:style>
  <w:style w:type="paragraph" w:styleId="696">
    <w:name w:val="Body Text"/>
    <w:basedOn w:val="683"/>
    <w:link w:val="697"/>
    <w:uiPriority w:val="99"/>
    <w:pPr>
      <w:spacing w:after="120" w:line="240" w:lineRule="auto"/>
      <w:widowControl w:val="off"/>
    </w:pPr>
    <w:rPr>
      <w:rFonts w:ascii="Arial" w:hAnsi="Arial" w:eastAsia="DejaVu Sans" w:cs="Times New Roman"/>
      <w:sz w:val="20"/>
      <w:szCs w:val="24"/>
    </w:rPr>
  </w:style>
  <w:style w:type="character" w:styleId="697" w:customStyle="1">
    <w:name w:val="Основной текст Знак"/>
    <w:basedOn w:val="685"/>
    <w:link w:val="696"/>
    <w:uiPriority w:val="99"/>
    <w:rPr>
      <w:rFonts w:ascii="Arial" w:hAnsi="Arial" w:eastAsia="DejaVu Sans" w:cs="Times New Roman"/>
      <w:sz w:val="20"/>
      <w:szCs w:val="24"/>
    </w:rPr>
  </w:style>
  <w:style w:type="paragraph" w:styleId="698">
    <w:name w:val="Balloon Text"/>
    <w:basedOn w:val="683"/>
    <w:link w:val="6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9" w:customStyle="1">
    <w:name w:val="Текст выноски Знак"/>
    <w:basedOn w:val="685"/>
    <w:link w:val="698"/>
    <w:uiPriority w:val="99"/>
    <w:semiHidden/>
    <w:rPr>
      <w:rFonts w:ascii="Tahoma" w:hAnsi="Tahoma" w:cs="Tahoma"/>
      <w:sz w:val="16"/>
      <w:szCs w:val="16"/>
    </w:rPr>
  </w:style>
  <w:style w:type="character" w:styleId="700" w:customStyle="1">
    <w:name w:val="Заголовок 1 Знак"/>
    <w:basedOn w:val="685"/>
    <w:link w:val="684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701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02" w:customStyle="1">
    <w:name w:val="Содержимое таблицы"/>
    <w:basedOn w:val="683"/>
    <w:pPr>
      <w:spacing w:after="0" w:line="240" w:lineRule="auto"/>
      <w:widowControl w:val="off"/>
      <w:suppressLineNumbers/>
    </w:pPr>
    <w:rPr>
      <w:rFonts w:ascii="Arial" w:hAnsi="Arial" w:eastAsia="DejaVu Sans" w:cs="Times New Roman"/>
      <w:sz w:val="20"/>
      <w:szCs w:val="24"/>
    </w:rPr>
  </w:style>
  <w:style w:type="paragraph" w:styleId="703">
    <w:name w:val="List Paragraph"/>
    <w:basedOn w:val="683"/>
    <w:uiPriority w:val="34"/>
    <w:qFormat/>
    <w:pPr>
      <w:contextualSpacing/>
      <w:ind w:left="720"/>
    </w:pPr>
    <w:rPr>
      <w:rFonts w:ascii="Calibri" w:hAnsi="Calibri" w:eastAsia="Calibri" w:cs="Calibri"/>
      <w:lang w:eastAsia="ru-RU"/>
    </w:rPr>
  </w:style>
  <w:style w:type="table" w:styleId="704" w:customStyle="1">
    <w:name w:val="12"/>
    <w:basedOn w:val="686"/>
    <w:pPr>
      <w:spacing w:after="0" w:line="240" w:lineRule="auto"/>
    </w:pPr>
    <w:rPr>
      <w:rFonts w:ascii="Calibri" w:hAnsi="Calibri" w:eastAsia="Calibri" w:cs="Calibri"/>
      <w:lang w:eastAsia="ru-RU"/>
    </w:rPr>
    <w:tblPr>
      <w:tblStyleRowBandSize w:val="1"/>
      <w:tblStyleColBandSize w:val="1"/>
    </w:tblPr>
  </w:style>
  <w:style w:type="table" w:styleId="705" w:customStyle="1">
    <w:name w:val="5"/>
    <w:basedOn w:val="686"/>
    <w:pPr>
      <w:spacing w:after="0" w:line="240" w:lineRule="auto"/>
    </w:pPr>
    <w:rPr>
      <w:rFonts w:ascii="Calibri" w:hAnsi="Calibri" w:eastAsia="Calibri" w:cs="Calibri"/>
      <w:lang w:eastAsia="ru-RU"/>
    </w:rPr>
    <w:tblPr>
      <w:tblStyleRowBandSize w:val="1"/>
      <w:tblStyleColBandSize w:val="1"/>
    </w:tblPr>
  </w:style>
  <w:style w:type="paragraph" w:styleId="706">
    <w:name w:val="Body Text Indent"/>
    <w:basedOn w:val="683"/>
    <w:link w:val="707"/>
    <w:pPr>
      <w:ind w:left="283"/>
      <w:spacing w:after="120" w:line="240" w:lineRule="auto"/>
      <w:widowControl w:val="off"/>
    </w:pPr>
    <w:rPr>
      <w:rFonts w:ascii="Times New Roman" w:hAnsi="Times New Roman" w:eastAsia="Lucida Sans Unicode" w:cs="Times New Roman"/>
      <w:sz w:val="28"/>
      <w:szCs w:val="24"/>
    </w:rPr>
  </w:style>
  <w:style w:type="character" w:styleId="707" w:customStyle="1">
    <w:name w:val="Основной текст с отступом Знак"/>
    <w:basedOn w:val="685"/>
    <w:link w:val="706"/>
    <w:rPr>
      <w:rFonts w:ascii="Times New Roman" w:hAnsi="Times New Roman" w:eastAsia="Lucida Sans Unicode" w:cs="Times New Roman"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19BF-653E-4D5D-B24B-C8415A6F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Черникова</dc:creator>
  <cp:lastModifiedBy>seredina</cp:lastModifiedBy>
  <cp:revision>10</cp:revision>
  <dcterms:created xsi:type="dcterms:W3CDTF">2026-03-25T08:52:00Z</dcterms:created>
  <dcterms:modified xsi:type="dcterms:W3CDTF">2026-06-24T08:05:27Z</dcterms:modified>
</cp:coreProperties>
</file>