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преодолению трудной жизненной ситуации семьи (гражданина)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190500</wp:posOffset>
                </wp:positionV>
                <wp:extent cx="342265" cy="175895"/>
                <wp:effectExtent l="0" t="0" r="19685" b="14604"/>
                <wp:wrapNone/>
                <wp:docPr id="1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251669504;o:allowoverlap:true;o:allowincell:true;mso-position-horizontal-relative:text;margin-left:36.75pt;mso-position-horizontal:absolute;mso-position-vertical-relative:text;margin-top:15.00pt;mso-position-vertical:absolute;width:26.95pt;height:13.8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1. Категория семьи (гражданина)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(выбрать </w:t>
      </w:r>
      <w:r>
        <w:rPr>
          <w:rFonts w:ascii="Times New Roman" w:hAnsi="Times New Roman"/>
          <w:sz w:val="28"/>
          <w:szCs w:val="28"/>
        </w:rPr>
        <w:t xml:space="preserve">нужное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емья с детьми, в составе которой один или несколько членов с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мьи является инвалидом I или II группы либо заявитель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инвалид I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или II группы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нужное</w:t>
      </w:r>
      <w:r>
        <w:rPr>
          <w:rFonts w:ascii="Times New Roman" w:hAnsi="Times New Roman"/>
          <w:sz w:val="28"/>
          <w:szCs w:val="28"/>
        </w:rPr>
        <w:t xml:space="preserve"> подчеркнуть)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1270</wp:posOffset>
                </wp:positionV>
                <wp:extent cx="342265" cy="175895"/>
                <wp:effectExtent l="0" t="0" r="19685" b="14604"/>
                <wp:wrapNone/>
                <wp:docPr id="2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70528;o:allowoverlap:true;o:allowincell:true;mso-position-horizontal-relative:text;margin-left:36.75pt;mso-position-horizontal:absolute;mso-position-vertical-relative:text;margin-top:0.10pt;mso-position-vertical:absolute;width:26.95pt;height:13.8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емья с детьми, член семьи которой осуществляет уход за инв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лидом I группы (за исключением инвалидов с детства I группы), а также за престарелым, нуждающимся по заключению лечебного учреждения в пост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янном постороннем уходе, либо достигшим возраста 80 лет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нужное</w:t>
      </w:r>
      <w:r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черкнуть)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12700</wp:posOffset>
                </wp:positionV>
                <wp:extent cx="342265" cy="175895"/>
                <wp:effectExtent l="0" t="0" r="19685" b="14604"/>
                <wp:wrapNone/>
                <wp:docPr id="3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71552;o:allowoverlap:true;o:allowincell:true;mso-position-horizontal-relative:text;margin-left:36.40pt;mso-position-horizontal:absolute;mso-position-vertical-relative:text;margin-top:1.00pt;mso-position-vertical:absolute;width:26.95pt;height:13.8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;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Семья</w:t>
      </w:r>
      <w:r>
        <w:rPr>
          <w:rFonts w:ascii="Times New Roman" w:hAnsi="Times New Roman"/>
          <w:sz w:val="28"/>
          <w:szCs w:val="28"/>
        </w:rPr>
        <w:t xml:space="preserve">, осуществляющая уход за ребенком-инвалидом в возрасте до 18 лет или инвалидом с детства I группы,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при условии оформления так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го ухода в соответствии с Указом Президента Российской Федерации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26 февраля 2013 г</w:t>
      </w:r>
      <w:r>
        <w:rPr>
          <w:rFonts w:ascii="Times New Roman" w:hAnsi="Times New Roman"/>
          <w:sz w:val="28"/>
          <w:szCs w:val="28"/>
        </w:rPr>
        <w:t xml:space="preserve">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175 «</w:t>
      </w:r>
      <w:r>
        <w:rPr>
          <w:rFonts w:ascii="Times New Roman" w:hAnsi="Times New Roman"/>
          <w:sz w:val="28"/>
          <w:szCs w:val="28"/>
        </w:rPr>
        <w:t xml:space="preserve">О ежемесячных выплатах лицам, осущест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ляющим уход за детьми-инвалидами и инвалидами с детства I группы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ну</w:t>
      </w:r>
      <w:r>
        <w:rPr>
          <w:rFonts w:ascii="Times New Roman" w:hAnsi="Times New Roman"/>
          <w:sz w:val="28"/>
          <w:szCs w:val="28"/>
        </w:rPr>
        <w:t xml:space="preserve">ж</w:t>
      </w:r>
      <w:r>
        <w:rPr>
          <w:rFonts w:ascii="Times New Roman" w:hAnsi="Times New Roman"/>
          <w:sz w:val="28"/>
          <w:szCs w:val="28"/>
        </w:rPr>
        <w:t xml:space="preserve">ное</w:t>
      </w:r>
      <w:r>
        <w:rPr>
          <w:rFonts w:ascii="Times New Roman" w:hAnsi="Times New Roman"/>
          <w:sz w:val="28"/>
          <w:szCs w:val="28"/>
        </w:rPr>
        <w:t xml:space="preserve"> подчеркнуть)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15875</wp:posOffset>
                </wp:positionV>
                <wp:extent cx="342265" cy="175895"/>
                <wp:effectExtent l="0" t="0" r="19685" b="14604"/>
                <wp:wrapNone/>
                <wp:docPr id="4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672576;o:allowoverlap:true;o:allowincell:true;mso-position-horizontal-relative:text;margin-left:36.40pt;mso-position-horizontal:absolute;mso-position-vertical-relative:text;margin-top:1.25pt;mso-position-vertical:absolute;width:26.95pt;height:13.8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О</w:t>
      </w:r>
      <w:r>
        <w:rPr>
          <w:rFonts w:ascii="Times New Roman" w:hAnsi="Times New Roman"/>
          <w:sz w:val="28"/>
          <w:szCs w:val="28"/>
        </w:rPr>
        <w:t xml:space="preserve">диноко проживающий гражданин, осуществляющий уход за и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валидом с детства I группы,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при условии оформления такого ухода в соо</w:t>
      </w: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ветствии с Указом Президента Российской Федерации от 26 февраля 2013 г</w:t>
      </w:r>
      <w:r>
        <w:rPr>
          <w:rFonts w:ascii="Times New Roman" w:hAnsi="Times New Roman"/>
          <w:sz w:val="28"/>
          <w:szCs w:val="28"/>
        </w:rPr>
        <w:t xml:space="preserve">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175 «</w:t>
      </w:r>
      <w:r>
        <w:rPr>
          <w:rFonts w:ascii="Times New Roman" w:hAnsi="Times New Roman"/>
          <w:sz w:val="28"/>
          <w:szCs w:val="28"/>
        </w:rPr>
        <w:t xml:space="preserve">О ежемесячных выплатах лицам, осуществляющим уход за дет</w:t>
      </w:r>
      <w:r>
        <w:rPr>
          <w:rFonts w:ascii="Times New Roman" w:hAnsi="Times New Roman"/>
          <w:sz w:val="28"/>
          <w:szCs w:val="28"/>
        </w:rPr>
        <w:t xml:space="preserve">ь</w:t>
      </w:r>
      <w:r>
        <w:rPr>
          <w:rFonts w:ascii="Times New Roman" w:hAnsi="Times New Roman"/>
          <w:sz w:val="28"/>
          <w:szCs w:val="28"/>
        </w:rPr>
        <w:t xml:space="preserve">ми-инвалидами и инвалидами с детства I группы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41910</wp:posOffset>
                </wp:positionV>
                <wp:extent cx="342265" cy="175895"/>
                <wp:effectExtent l="0" t="0" r="19685" b="14604"/>
                <wp:wrapNone/>
                <wp:docPr id="5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" o:spid="_x0000_s4" o:spt="1" type="#_x0000_t1" style="position:absolute;z-index:251701248;o:allowoverlap:true;o:allowincell:true;mso-position-horizontal-relative:text;margin-left:36.40pt;mso-position-horizontal:absolute;mso-position-vertical-relative:text;margin-top:3.30pt;mso-position-vertical:absolute;width:26.95pt;height:13.8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С</w:t>
      </w:r>
      <w:r>
        <w:rPr>
          <w:rFonts w:ascii="Times New Roman" w:hAnsi="Times New Roman"/>
          <w:sz w:val="28"/>
          <w:szCs w:val="28"/>
        </w:rPr>
        <w:t xml:space="preserve">емья с детьми, в составе которой один или несколько членов с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мьи являются участниками специальной военной операции на территориях Украины, Донецкой Народной Республики, Луганской Народной Республ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ки, Запорожской и Херсонской областей;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33655</wp:posOffset>
                </wp:positionV>
                <wp:extent cx="342265" cy="175895"/>
                <wp:effectExtent l="0" t="0" r="19685" b="14604"/>
                <wp:wrapNone/>
                <wp:docPr id="6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 xml:space="preserve">                   </w:t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" o:spid="_x0000_s5" o:spt="1" type="#_x0000_t1" style="position:absolute;z-index:251703296;o:allowoverlap:true;o:allowincell:true;mso-position-horizontal-relative:text;margin-left:36.40pt;mso-position-horizontal:absolute;mso-position-vertical-relative:text;margin-top:2.65pt;mso-position-vertical:absolute;width:26.95pt;height:13.85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jc w:val="center"/>
                      </w:pPr>
                      <w:r>
                        <w:t xml:space="preserve">                   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С</w:t>
      </w:r>
      <w:r>
        <w:rPr>
          <w:rFonts w:ascii="Times New Roman" w:hAnsi="Times New Roman"/>
          <w:sz w:val="28"/>
          <w:szCs w:val="28"/>
        </w:rPr>
        <w:t xml:space="preserve">емья с детьми (ребенком), в которой оба родителя (супруга) об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чаются по очной форме в профессиональной образовательной организации </w:t>
      </w:r>
      <w:r>
        <w:rPr>
          <w:rFonts w:ascii="Times New Roman" w:hAnsi="Times New Roman"/>
          <w:sz w:val="28"/>
          <w:szCs w:val="28"/>
        </w:rPr>
        <w:t xml:space="preserve">или образовательной организации высшего образования по очной форме обучения;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25400</wp:posOffset>
                </wp:positionV>
                <wp:extent cx="342265" cy="175895"/>
                <wp:effectExtent l="0" t="0" r="19685" b="14604"/>
                <wp:wrapNone/>
                <wp:docPr id="7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 xml:space="preserve">                               </w:t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" o:spid="_x0000_s6" o:spt="1" type="#_x0000_t1" style="position:absolute;z-index:251705344;o:allowoverlap:true;o:allowincell:true;mso-position-horizontal-relative:text;margin-left:36.40pt;mso-position-horizontal:absolute;mso-position-vertical-relative:text;margin-top:2.00pt;mso-position-vertical:absolute;width:26.95pt;height:13.85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jc w:val="center"/>
                      </w:pPr>
                      <w:r>
                        <w:t xml:space="preserve">                               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емья, в состав которой входят несовершеннолетние дети (реб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нок) в возрасте от 3 лет, находящиеся (находящийся) на учете в органах местного самоуправления городских и муниципальных </w:t>
      </w:r>
      <w:r>
        <w:rPr>
          <w:rFonts w:ascii="Times New Roman" w:hAnsi="Times New Roman"/>
          <w:sz w:val="28"/>
          <w:szCs w:val="28"/>
        </w:rPr>
        <w:t xml:space="preserve">округов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напра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ления в образовательные организации, реализующие образовательные пр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граммы дошкольного образования, и необеспеченные (необеспеченный) м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стами (местом) в </w:t>
      </w:r>
      <w:r>
        <w:rPr>
          <w:rFonts w:ascii="Times New Roman" w:hAnsi="Times New Roman"/>
          <w:sz w:val="28"/>
          <w:szCs w:val="28"/>
        </w:rPr>
        <w:t xml:space="preserve">таких</w:t>
      </w:r>
      <w:r>
        <w:rPr>
          <w:rFonts w:ascii="Times New Roman" w:hAnsi="Times New Roman"/>
          <w:sz w:val="28"/>
          <w:szCs w:val="28"/>
        </w:rPr>
        <w:t xml:space="preserve"> организациях;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17145</wp:posOffset>
                </wp:positionV>
                <wp:extent cx="342265" cy="175895"/>
                <wp:effectExtent l="0" t="0" r="19685" b="14604"/>
                <wp:wrapNone/>
                <wp:docPr id="8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 xml:space="preserve">                               </w:t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7" o:spid="_x0000_s7" o:spt="1" type="#_x0000_t1" style="position:absolute;z-index:251707392;o:allowoverlap:true;o:allowincell:true;mso-position-horizontal-relative:text;margin-left:34.10pt;mso-position-horizontal:absolute;mso-position-vertical-relative:text;margin-top:1.35pt;mso-position-vertical:absolute;width:26.95pt;height:13.85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jc w:val="center"/>
                      </w:pPr>
                      <w:r>
                        <w:t xml:space="preserve">                               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емья, имеющая в составе несовершеннолетних детей (ребенка) и один из членов которой более 6 месяцев имеет статус безработного, ищущего работу в соответствии с Федеральным законом от 12 декабря 2023 г</w:t>
      </w:r>
      <w:r>
        <w:rPr>
          <w:rFonts w:ascii="Times New Roman" w:hAnsi="Times New Roman"/>
          <w:sz w:val="28"/>
          <w:szCs w:val="28"/>
        </w:rPr>
        <w:t xml:space="preserve">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№ 565-ФЗ «</w:t>
      </w:r>
      <w:r>
        <w:rPr>
          <w:rFonts w:ascii="Times New Roman" w:hAnsi="Times New Roman"/>
          <w:sz w:val="28"/>
          <w:szCs w:val="28"/>
        </w:rPr>
        <w:t xml:space="preserve">О занятости населения в Российской Федерации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18415</wp:posOffset>
                </wp:positionV>
                <wp:extent cx="342265" cy="175895"/>
                <wp:effectExtent l="0" t="0" r="19685" b="14604"/>
                <wp:wrapNone/>
                <wp:docPr id="9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 xml:space="preserve">                               </w:t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8" o:spid="_x0000_s8" o:spt="1" type="#_x0000_t1" style="position:absolute;z-index:251709440;o:allowoverlap:true;o:allowincell:true;mso-position-horizontal-relative:text;margin-left:34.10pt;mso-position-horizontal:absolute;mso-position-vertical-relative:text;margin-top:1.45pt;mso-position-vertical:absolute;width:26.95pt;height:13.85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jc w:val="center"/>
                      </w:pPr>
                      <w:r>
                        <w:t xml:space="preserve">                               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Г</w:t>
      </w:r>
      <w:r>
        <w:rPr>
          <w:rFonts w:ascii="Times New Roman" w:hAnsi="Times New Roman"/>
          <w:sz w:val="28"/>
          <w:szCs w:val="28"/>
        </w:rPr>
        <w:t xml:space="preserve">раждане, являющиеся единственным родителем (в случае, если в записи акта о рождении ребенка отсутствуют сведения о втором родителе р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бенка, сведения об отце в запись акта о рождении ребенка внесены по зая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лению матери ребенка, второй родитель ребенка умер, второй родитель р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бенка признан безвестно отсутствующим или объявлен умершим);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34290</wp:posOffset>
                </wp:positionV>
                <wp:extent cx="342265" cy="175895"/>
                <wp:effectExtent l="0" t="0" r="19685" b="14604"/>
                <wp:wrapNone/>
                <wp:docPr id="10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 xml:space="preserve">                               </w:t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9" o:spid="_x0000_s9" o:spt="1" type="#_x0000_t1" style="position:absolute;z-index:251711488;o:allowoverlap:true;o:allowincell:true;mso-position-horizontal-relative:text;margin-left:34.10pt;mso-position-horizontal:absolute;mso-position-vertical-relative:text;margin-top:2.70pt;mso-position-vertical:absolute;width:26.95pt;height:13.85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jc w:val="center"/>
                      </w:pPr>
                      <w:r>
                        <w:t xml:space="preserve">                               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М</w:t>
      </w:r>
      <w:r>
        <w:rPr>
          <w:rFonts w:ascii="Times New Roman" w:hAnsi="Times New Roman"/>
          <w:sz w:val="28"/>
          <w:szCs w:val="28"/>
        </w:rPr>
        <w:t xml:space="preserve">ногодетные семьи.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Описание семьи </w:t>
      </w:r>
      <w:r>
        <w:rPr>
          <w:rFonts w:ascii="Times New Roman" w:hAnsi="Times New Roman"/>
          <w:sz w:val="28"/>
          <w:szCs w:val="28"/>
        </w:rPr>
        <w:t xml:space="preserve">(гражданина) </w:t>
      </w:r>
      <w:r>
        <w:rPr>
          <w:rFonts w:ascii="Times New Roman" w:hAnsi="Times New Roman"/>
          <w:sz w:val="28"/>
          <w:szCs w:val="28"/>
        </w:rPr>
        <w:t xml:space="preserve">(количество членов семьи, кол</w:t>
      </w:r>
      <w:r>
        <w:rPr>
          <w:rFonts w:ascii="Times New Roman" w:hAnsi="Times New Roman"/>
          <w:sz w:val="28"/>
          <w:szCs w:val="28"/>
        </w:rPr>
        <w:t xml:space="preserve">ичество </w:t>
      </w:r>
      <w:r>
        <w:rPr>
          <w:rFonts w:ascii="Times New Roman" w:hAnsi="Times New Roman"/>
          <w:sz w:val="28"/>
          <w:szCs w:val="28"/>
        </w:rPr>
        <w:t xml:space="preserve">детей, возраст детей, где проживает семья, условия проживания (кратко)</w:t>
      </w:r>
      <w:r>
        <w:rPr>
          <w:rFonts w:ascii="Times New Roman" w:hAnsi="Times New Roman"/>
          <w:sz w:val="28"/>
          <w:szCs w:val="28"/>
        </w:rPr>
        <w:t xml:space="preserve"> ___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 Описание доходов, которые получает семья (гражданин) (в месяц, ориентировочно, можно указать сумм</w:t>
      </w:r>
      <w:r>
        <w:rPr>
          <w:rFonts w:ascii="Times New Roman" w:hAnsi="Times New Roman"/>
          <w:sz w:val="28"/>
          <w:szCs w:val="28"/>
        </w:rPr>
        <w:t xml:space="preserve">у,</w:t>
      </w:r>
      <w:r>
        <w:rPr>
          <w:rFonts w:ascii="Times New Roman" w:hAnsi="Times New Roman"/>
          <w:sz w:val="28"/>
          <w:szCs w:val="28"/>
        </w:rPr>
        <w:t xml:space="preserve"> прихо</w:t>
      </w:r>
      <w:r>
        <w:rPr>
          <w:rFonts w:ascii="Times New Roman" w:hAnsi="Times New Roman"/>
          <w:sz w:val="28"/>
          <w:szCs w:val="28"/>
        </w:rPr>
        <w:t xml:space="preserve">дящуюся</w:t>
      </w:r>
      <w:r>
        <w:rPr>
          <w:rFonts w:ascii="Times New Roman" w:hAnsi="Times New Roman"/>
          <w:sz w:val="28"/>
          <w:szCs w:val="28"/>
        </w:rPr>
        <w:t xml:space="preserve"> на каждого члена с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мьи в месяц) </w:t>
      </w:r>
      <w:r>
        <w:rPr>
          <w:rFonts w:ascii="Times New Roman" w:hAnsi="Times New Roman"/>
          <w:sz w:val="28"/>
          <w:szCs w:val="28"/>
        </w:rPr>
        <w:t xml:space="preserve">_________________________________________</w:t>
      </w:r>
      <w:r>
        <w:rPr>
          <w:rFonts w:ascii="Times New Roman" w:hAnsi="Times New Roman"/>
          <w:sz w:val="28"/>
          <w:szCs w:val="28"/>
        </w:rPr>
        <w:t xml:space="preserve">_____</w:t>
      </w:r>
      <w:r>
        <w:rPr>
          <w:rFonts w:ascii="Times New Roman" w:hAnsi="Times New Roman"/>
          <w:sz w:val="28"/>
          <w:szCs w:val="28"/>
        </w:rPr>
        <w:t xml:space="preserve">_________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Т</w:t>
      </w:r>
      <w:r>
        <w:rPr>
          <w:rFonts w:ascii="Times New Roman" w:hAnsi="Times New Roman"/>
          <w:sz w:val="28"/>
          <w:szCs w:val="28"/>
        </w:rPr>
        <w:t xml:space="preserve">рудн</w:t>
      </w:r>
      <w:r>
        <w:rPr>
          <w:rFonts w:ascii="Times New Roman" w:hAnsi="Times New Roman"/>
          <w:sz w:val="28"/>
          <w:szCs w:val="28"/>
        </w:rPr>
        <w:t xml:space="preserve">ая</w:t>
      </w:r>
      <w:r>
        <w:rPr>
          <w:rFonts w:ascii="Times New Roman" w:hAnsi="Times New Roman"/>
          <w:sz w:val="28"/>
          <w:szCs w:val="28"/>
        </w:rPr>
        <w:t xml:space="preserve"> жизненн</w:t>
      </w:r>
      <w:r>
        <w:rPr>
          <w:rFonts w:ascii="Times New Roman" w:hAnsi="Times New Roman"/>
          <w:sz w:val="28"/>
          <w:szCs w:val="28"/>
        </w:rPr>
        <w:t xml:space="preserve">ая</w:t>
      </w:r>
      <w:r>
        <w:rPr>
          <w:rFonts w:ascii="Times New Roman" w:hAnsi="Times New Roman"/>
          <w:sz w:val="28"/>
          <w:szCs w:val="28"/>
        </w:rPr>
        <w:t xml:space="preserve"> ситуаци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, в которой находится семья (гражд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нин)</w:t>
      </w:r>
      <w:r>
        <w:rPr>
          <w:rFonts w:ascii="Times New Roman" w:hAnsi="Times New Roman"/>
          <w:sz w:val="28"/>
          <w:szCs w:val="28"/>
        </w:rPr>
        <w:t xml:space="preserve"> (выбрать </w:t>
      </w:r>
      <w:r>
        <w:rPr>
          <w:rFonts w:ascii="Times New Roman" w:hAnsi="Times New Roman"/>
          <w:sz w:val="28"/>
          <w:szCs w:val="28"/>
        </w:rPr>
        <w:t xml:space="preserve">нужное</w:t>
      </w:r>
      <w:r>
        <w:rPr>
          <w:rFonts w:ascii="Times New Roman" w:hAnsi="Times New Roman"/>
          <w:sz w:val="28"/>
          <w:szCs w:val="28"/>
        </w:rPr>
        <w:t xml:space="preserve">):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-2540</wp:posOffset>
                </wp:positionV>
                <wp:extent cx="342265" cy="175895"/>
                <wp:effectExtent l="0" t="0" r="19685" b="14604"/>
                <wp:wrapNone/>
                <wp:docPr id="11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 xml:space="preserve">                               </w:t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0" o:spid="_x0000_s10" o:spt="1" type="#_x0000_t1" style="position:absolute;z-index:251713536;o:allowoverlap:true;o:allowincell:true;mso-position-horizontal-relative:text;margin-left:34.55pt;mso-position-horizontal:absolute;mso-position-vertical-relative:text;margin-top:-0.20pt;mso-position-vertical:absolute;width:26.95pt;height:13.85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jc w:val="center"/>
                      </w:pPr>
                      <w:r>
                        <w:t xml:space="preserve">                               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У</w:t>
      </w:r>
      <w:r>
        <w:rPr>
          <w:rFonts w:ascii="Times New Roman" w:hAnsi="Times New Roman"/>
          <w:sz w:val="28"/>
          <w:szCs w:val="28"/>
          <w:lang w:eastAsia="ru-RU"/>
        </w:rPr>
        <w:t xml:space="preserve">трата (повреждение) единственного жилого помещения в резул</w:t>
      </w:r>
      <w:r>
        <w:rPr>
          <w:rFonts w:ascii="Times New Roman" w:hAnsi="Times New Roman"/>
          <w:sz w:val="28"/>
          <w:szCs w:val="28"/>
          <w:lang w:eastAsia="ru-RU"/>
        </w:rPr>
        <w:t xml:space="preserve">ь</w:t>
      </w:r>
      <w:r>
        <w:rPr>
          <w:rFonts w:ascii="Times New Roman" w:hAnsi="Times New Roman"/>
          <w:sz w:val="28"/>
          <w:szCs w:val="28"/>
          <w:lang w:eastAsia="ru-RU"/>
        </w:rPr>
        <w:t xml:space="preserve">тате пожара и других ситуаций бытового, природного и техногенного хара</w:t>
      </w:r>
      <w:r>
        <w:rPr>
          <w:rFonts w:ascii="Times New Roman" w:hAnsi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/>
          <w:sz w:val="28"/>
          <w:szCs w:val="28"/>
          <w:lang w:eastAsia="ru-RU"/>
        </w:rPr>
        <w:t xml:space="preserve">тера при условии, что указанная ситуация произошла в течение 12 месяцев, предшествующих дню обращения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за оказанием </w:t>
      </w:r>
      <w:r>
        <w:rPr>
          <w:rFonts w:ascii="Times New Roman" w:hAnsi="Times New Roman"/>
          <w:sz w:val="28"/>
          <w:szCs w:val="28"/>
          <w:lang w:eastAsia="ru-RU"/>
        </w:rPr>
        <w:t xml:space="preserve">государственной социальной помощи на основании социального контракта </w:t>
      </w:r>
      <w:r>
        <w:rPr>
          <w:rFonts w:ascii="Times New Roman" w:hAnsi="Times New Roman"/>
          <w:sz w:val="28"/>
          <w:szCs w:val="28"/>
          <w:lang w:eastAsia="ru-RU"/>
        </w:rPr>
        <w:t xml:space="preserve">(нужное подчеркнуть);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22860</wp:posOffset>
                </wp:positionV>
                <wp:extent cx="342265" cy="175895"/>
                <wp:effectExtent l="0" t="0" r="19685" b="14604"/>
                <wp:wrapNone/>
                <wp:docPr id="12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 xml:space="preserve">                               </w:t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1" o:spid="_x0000_s11" o:spt="1" type="#_x0000_t1" style="position:absolute;z-index:251715584;o:allowoverlap:true;o:allowincell:true;mso-position-horizontal-relative:text;margin-left:34.55pt;mso-position-horizontal:absolute;mso-position-vertical-relative:text;margin-top:1.80pt;mso-position-vertical:absolute;width:26.95pt;height:13.85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jc w:val="center"/>
                      </w:pPr>
                      <w:r>
                        <w:t xml:space="preserve">                               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евозможность осуществления трудовой деятельности в связи с прохождением амбулаторного или стационарного лечения сроком не менее 3 месяцев, медицинской реабилитации продолжительностью более 30 дней в медицинской организации;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22860</wp:posOffset>
                </wp:positionV>
                <wp:extent cx="342265" cy="175895"/>
                <wp:effectExtent l="0" t="0" r="19685" b="14604"/>
                <wp:wrapNone/>
                <wp:docPr id="1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 xml:space="preserve">                               </w:t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2" o:spid="_x0000_s12" o:spt="1" type="#_x0000_t1" style="position:absolute;z-index:251725824;o:allowoverlap:true;o:allowincell:true;mso-position-horizontal-relative:text;margin-left:34.55pt;mso-position-horizontal:absolute;mso-position-vertical-relative:text;margin-top:1.80pt;mso-position-vertical:absolute;width:26.95pt;height:13.85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jc w:val="center"/>
                      </w:pPr>
                      <w:r>
                        <w:t xml:space="preserve">                               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Н</w:t>
      </w:r>
      <w:r>
        <w:rPr>
          <w:rFonts w:ascii="Times New Roman" w:hAnsi="Times New Roman"/>
          <w:sz w:val="28"/>
          <w:szCs w:val="28"/>
        </w:rPr>
        <w:t xml:space="preserve">евозможность осуществления трудовой деятельности </w:t>
      </w:r>
      <w:r>
        <w:rPr>
          <w:rFonts w:ascii="Times New Roman" w:hAnsi="Times New Roman"/>
          <w:sz w:val="28"/>
          <w:szCs w:val="28"/>
        </w:rPr>
        <w:t xml:space="preserve">членом с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мьи 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Ф.И.О. (при наличии)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прохождением амбулаторного или стационарного лечения сроком не менее 3 месяцев, медицинской реабилитации продолжительностью более 30 дней в медицинской организации;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5080</wp:posOffset>
                </wp:positionV>
                <wp:extent cx="342265" cy="175895"/>
                <wp:effectExtent l="0" t="0" r="19685" b="14604"/>
                <wp:wrapNone/>
                <wp:docPr id="14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 xml:space="preserve">                               </w:t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3" o:spid="_x0000_s13" o:spt="1" type="#_x0000_t1" style="position:absolute;z-index:251717632;o:allowoverlap:true;o:allowincell:true;mso-position-horizontal-relative:text;margin-left:34.55pt;mso-position-horizontal:absolute;mso-position-vertical-relative:text;margin-top:0.40pt;mso-position-vertical:absolute;width:26.95pt;height:13.85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jc w:val="center"/>
                      </w:pPr>
                      <w:r>
                        <w:t xml:space="preserve">                               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реднедушевой доход семьи за расчетный период ниже величины прожиточного минимума на душу населения, установленного в </w:t>
      </w:r>
      <w:r>
        <w:rPr>
          <w:rFonts w:ascii="Times New Roman" w:hAnsi="Times New Roman"/>
          <w:sz w:val="28"/>
          <w:szCs w:val="28"/>
        </w:rPr>
        <w:t xml:space="preserve">Ставропол</w:t>
      </w:r>
      <w:r>
        <w:rPr>
          <w:rFonts w:ascii="Times New Roman" w:hAnsi="Times New Roman"/>
          <w:sz w:val="28"/>
          <w:szCs w:val="28"/>
        </w:rPr>
        <w:t xml:space="preserve">ь</w:t>
      </w:r>
      <w:r>
        <w:rPr>
          <w:rFonts w:ascii="Times New Roman" w:hAnsi="Times New Roman"/>
          <w:sz w:val="28"/>
          <w:szCs w:val="28"/>
        </w:rPr>
        <w:t xml:space="preserve">ском крае</w:t>
      </w:r>
      <w:r>
        <w:rPr>
          <w:rFonts w:ascii="Times New Roman" w:hAnsi="Times New Roman"/>
          <w:sz w:val="28"/>
          <w:szCs w:val="28"/>
        </w:rPr>
        <w:t xml:space="preserve">, при условии осуществления трудовой деятельности всеми труд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способными членами семьи в течение 3 месяцев, предшествующих месяцу </w:t>
      </w:r>
      <w:r>
        <w:rPr>
          <w:rFonts w:ascii="Times New Roman" w:hAnsi="Times New Roman"/>
          <w:sz w:val="28"/>
          <w:szCs w:val="28"/>
        </w:rPr>
        <w:t xml:space="preserve">обращения за</w:t>
      </w:r>
      <w:r>
        <w:rPr>
          <w:rFonts w:ascii="Times New Roman" w:hAnsi="Times New Roman"/>
          <w:sz w:val="28"/>
          <w:szCs w:val="28"/>
        </w:rPr>
        <w:t xml:space="preserve"> государственной социальной помощи на основании социальн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го контракта;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5080</wp:posOffset>
                </wp:positionV>
                <wp:extent cx="342265" cy="175895"/>
                <wp:effectExtent l="0" t="0" r="19685" b="14604"/>
                <wp:wrapNone/>
                <wp:docPr id="15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 xml:space="preserve">                               </w:t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4" o:spid="_x0000_s14" o:spt="1" type="#_x0000_t1" style="position:absolute;z-index:251723776;o:allowoverlap:true;o:allowincell:true;mso-position-horizontal-relative:text;margin-left:34.55pt;mso-position-horizontal:absolute;mso-position-vertical-relative:text;margin-top:0.40pt;mso-position-vertical:absolute;width:26.95pt;height:13.85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jc w:val="center"/>
                      </w:pPr>
                      <w:r>
                        <w:t xml:space="preserve">                               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реднедушевой доход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осуществления трудовой деятельности </w:t>
      </w:r>
      <w:r>
        <w:rPr>
          <w:rFonts w:ascii="Times New Roman" w:hAnsi="Times New Roman"/>
          <w:sz w:val="28"/>
          <w:szCs w:val="28"/>
        </w:rPr>
        <w:t xml:space="preserve">в течение 3 месяцев, предшествующих месяцу </w:t>
      </w:r>
      <w:r>
        <w:rPr>
          <w:rFonts w:ascii="Times New Roman" w:hAnsi="Times New Roman"/>
          <w:sz w:val="28"/>
          <w:szCs w:val="28"/>
        </w:rPr>
        <w:t xml:space="preserve">обращения за</w:t>
      </w:r>
      <w:r>
        <w:rPr>
          <w:rFonts w:ascii="Times New Roman" w:hAnsi="Times New Roman"/>
          <w:sz w:val="28"/>
          <w:szCs w:val="28"/>
        </w:rPr>
        <w:t xml:space="preserve"> государственной социальной помощи на основании социального контракта </w:t>
      </w:r>
      <w:r>
        <w:rPr>
          <w:rFonts w:ascii="Times New Roman" w:hAnsi="Times New Roman"/>
          <w:sz w:val="28"/>
          <w:szCs w:val="28"/>
        </w:rPr>
        <w:t xml:space="preserve">ниже величины прожиточного минимума на душу населения, установленного в </w:t>
      </w:r>
      <w:r>
        <w:rPr>
          <w:rFonts w:ascii="Times New Roman" w:hAnsi="Times New Roman"/>
          <w:sz w:val="28"/>
          <w:szCs w:val="28"/>
        </w:rPr>
        <w:t xml:space="preserve">Ставропол</w:t>
      </w:r>
      <w:r>
        <w:rPr>
          <w:rFonts w:ascii="Times New Roman" w:hAnsi="Times New Roman"/>
          <w:sz w:val="28"/>
          <w:szCs w:val="28"/>
        </w:rPr>
        <w:t xml:space="preserve">ь</w:t>
      </w:r>
      <w:r>
        <w:rPr>
          <w:rFonts w:ascii="Times New Roman" w:hAnsi="Times New Roman"/>
          <w:sz w:val="28"/>
          <w:szCs w:val="28"/>
        </w:rPr>
        <w:t xml:space="preserve">ском крае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1905</wp:posOffset>
                </wp:positionV>
                <wp:extent cx="342265" cy="175895"/>
                <wp:effectExtent l="0" t="0" r="19685" b="14604"/>
                <wp:wrapNone/>
                <wp:docPr id="16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 xml:space="preserve">                               </w:t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5" o:spid="_x0000_s15" o:spt="1" type="#_x0000_t1" style="position:absolute;z-index:251719680;o:allowoverlap:true;o:allowincell:true;mso-position-horizontal-relative:text;margin-left:36.05pt;mso-position-horizontal:absolute;mso-position-vertical-relative:text;margin-top:0.15pt;mso-position-vertical:absolute;width:26.95pt;height:13.85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jc w:val="center"/>
                      </w:pPr>
                      <w:r>
                        <w:t xml:space="preserve">                               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П</w:t>
      </w:r>
      <w:r>
        <w:rPr>
          <w:rFonts w:ascii="Times New Roman" w:hAnsi="Times New Roman"/>
          <w:sz w:val="28"/>
          <w:szCs w:val="28"/>
        </w:rPr>
        <w:t xml:space="preserve">рохождение социальной реабилитации после получения нарк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логической помощи в соответствии с Федеральным законом от 8 января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1998 г</w:t>
      </w:r>
      <w:r>
        <w:rPr>
          <w:rFonts w:ascii="Times New Roman" w:hAnsi="Times New Roman"/>
          <w:sz w:val="28"/>
          <w:szCs w:val="28"/>
        </w:rPr>
        <w:t xml:space="preserve">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3-ФЗ «</w:t>
      </w:r>
      <w:r>
        <w:rPr>
          <w:rFonts w:ascii="Times New Roman" w:hAnsi="Times New Roman"/>
          <w:sz w:val="28"/>
          <w:szCs w:val="28"/>
        </w:rPr>
        <w:t xml:space="preserve">О наркотических средствах и психотропных веществах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, приходящейся на 12 месяцев перед месяцем </w:t>
      </w:r>
      <w:r>
        <w:rPr>
          <w:rFonts w:ascii="Times New Roman" w:hAnsi="Times New Roman"/>
          <w:sz w:val="28"/>
          <w:szCs w:val="28"/>
        </w:rPr>
        <w:t xml:space="preserve">обращения за оказанием</w:t>
      </w:r>
      <w:r>
        <w:rPr>
          <w:rFonts w:ascii="Times New Roman" w:hAnsi="Times New Roman"/>
          <w:sz w:val="28"/>
          <w:szCs w:val="28"/>
        </w:rPr>
        <w:t xml:space="preserve"> гос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дарственной социальной помощи на основании социального ко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тракта;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1905</wp:posOffset>
                </wp:positionV>
                <wp:extent cx="342265" cy="175895"/>
                <wp:effectExtent l="0" t="0" r="19685" b="14604"/>
                <wp:wrapNone/>
                <wp:docPr id="17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 xml:space="preserve">                               </w:t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6" o:spid="_x0000_s16" o:spt="1" type="#_x0000_t1" style="position:absolute;z-index:251721728;o:allowoverlap:true;o:allowincell:true;mso-position-horizontal-relative:text;margin-left:36.05pt;mso-position-horizontal:absolute;mso-position-vertical-relative:text;margin-top:0.15pt;mso-position-vertical:absolute;width:26.95pt;height:13.85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jc w:val="center"/>
                      </w:pPr>
                      <w:r>
                        <w:t xml:space="preserve">                               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П</w:t>
      </w:r>
      <w:r>
        <w:rPr>
          <w:rFonts w:ascii="Times New Roman" w:hAnsi="Times New Roman"/>
          <w:sz w:val="28"/>
          <w:szCs w:val="28"/>
        </w:rPr>
        <w:t xml:space="preserve">рохождение </w:t>
      </w:r>
      <w:r>
        <w:rPr>
          <w:rFonts w:ascii="Times New Roman" w:hAnsi="Times New Roman"/>
          <w:sz w:val="28"/>
          <w:szCs w:val="28"/>
        </w:rPr>
        <w:t xml:space="preserve">членом семьи 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Ф.И.О. (при наличии)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социальной реабилитации после получения наркологической помощи в соо</w:t>
      </w: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ветствии с Федеральным законом от 8 января 1998 г</w:t>
      </w:r>
      <w:r>
        <w:rPr>
          <w:rFonts w:ascii="Times New Roman" w:hAnsi="Times New Roman"/>
          <w:sz w:val="28"/>
          <w:szCs w:val="28"/>
        </w:rPr>
        <w:t xml:space="preserve">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3-ФЗ «</w:t>
      </w:r>
      <w:r>
        <w:rPr>
          <w:rFonts w:ascii="Times New Roman" w:hAnsi="Times New Roman"/>
          <w:sz w:val="28"/>
          <w:szCs w:val="28"/>
        </w:rPr>
        <w:t xml:space="preserve">О наркот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ческих средствах и психотропных веществах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, приходящейся на 12 месяцев перед месяцем </w:t>
      </w:r>
      <w:r>
        <w:rPr>
          <w:rFonts w:ascii="Times New Roman" w:hAnsi="Times New Roman"/>
          <w:sz w:val="28"/>
          <w:szCs w:val="28"/>
        </w:rPr>
        <w:t xml:space="preserve">обращения за оказанием</w:t>
      </w:r>
      <w:r>
        <w:rPr>
          <w:rFonts w:ascii="Times New Roman" w:hAnsi="Times New Roman"/>
          <w:sz w:val="28"/>
          <w:szCs w:val="28"/>
        </w:rPr>
        <w:t xml:space="preserve"> государственной социальной п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мощи на основании социального контракта;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-2540</wp:posOffset>
                </wp:positionV>
                <wp:extent cx="342265" cy="175895"/>
                <wp:effectExtent l="0" t="0" r="19685" b="14604"/>
                <wp:wrapNone/>
                <wp:docPr id="18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 xml:space="preserve">                               </w:t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7" o:spid="_x0000_s17" o:spt="1" type="#_x0000_t1" style="position:absolute;z-index:251727872;o:allowoverlap:true;o:allowincell:true;mso-position-horizontal-relative:text;margin-left:34.55pt;mso-position-horizontal:absolute;mso-position-vertical-relative:text;margin-top:-0.20pt;mso-position-vertical:absolute;width:26.95pt;height:13.85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jc w:val="center"/>
                      </w:pPr>
                      <w:r>
                        <w:t xml:space="preserve">                               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eastAsia="ru-RU"/>
        </w:rPr>
        <w:t xml:space="preserve">        С</w:t>
      </w:r>
      <w:r>
        <w:rPr>
          <w:rFonts w:ascii="Times New Roman" w:hAnsi="Times New Roman"/>
          <w:sz w:val="28"/>
          <w:szCs w:val="28"/>
          <w:lang w:eastAsia="ru-RU"/>
        </w:rPr>
        <w:t xml:space="preserve">мерть трудоспособного члена семьи (установление факта смерти, объявление умершим) либо признание безвестно отсутствующим </w:t>
      </w:r>
      <w:r>
        <w:rPr>
          <w:rFonts w:ascii="Times New Roman" w:hAnsi="Times New Roman"/>
          <w:sz w:val="28"/>
          <w:szCs w:val="28"/>
          <w:lang w:eastAsia="ru-RU"/>
        </w:rPr>
        <w:t xml:space="preserve">__________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ФИО (при наличии)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 наступления таких обстоятельств в период 12 месяцев перед мес</w:t>
      </w:r>
      <w:r>
        <w:rPr>
          <w:rFonts w:ascii="Times New Roman" w:hAnsi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/>
          <w:sz w:val="28"/>
          <w:szCs w:val="28"/>
          <w:lang w:eastAsia="ru-RU"/>
        </w:rPr>
        <w:t xml:space="preserve">цем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обращения за оказанием</w:t>
      </w:r>
      <w:r>
        <w:rPr>
          <w:rFonts w:ascii="Times New Roman" w:hAnsi="Times New Roman"/>
          <w:sz w:val="28"/>
          <w:szCs w:val="28"/>
          <w:lang w:eastAsia="ru-RU"/>
        </w:rPr>
        <w:t xml:space="preserve"> государственной социальной помощи на осн</w:t>
      </w:r>
      <w:r>
        <w:rPr>
          <w:rFonts w:ascii="Times New Roman" w:hAnsi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/>
          <w:sz w:val="28"/>
          <w:szCs w:val="28"/>
          <w:lang w:eastAsia="ru-RU"/>
        </w:rPr>
        <w:t xml:space="preserve">вании социального контракта.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писание мероприятий, которые собирается осуществлять семья (гражданин), чтобы выйти из трудной жизненной ситуации </w:t>
      </w:r>
      <w:r>
        <w:rPr>
          <w:rFonts w:ascii="Times New Roman" w:hAnsi="Times New Roman"/>
          <w:sz w:val="28"/>
          <w:szCs w:val="28"/>
        </w:rPr>
        <w:t xml:space="preserve">_______________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_____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</w:t>
      </w:r>
      <w:r>
        <w:rPr>
          <w:rFonts w:ascii="Times New Roman" w:hAnsi="Times New Roman"/>
          <w:sz w:val="28"/>
          <w:szCs w:val="28"/>
        </w:rPr>
        <w:t xml:space="preserve"> Сумма денежных средств, необходимых семье (гражданину), для осуществления мероприятий по выходу из трудной жизненной ситуации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риобретение товаров первой необходимости, одежды, обувь, лекарственные препараты, товаров для ведения личного подсобного хозяйства, лекарстве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ных препаратов, товаров и услуг дошкольного и школьного образования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tbl>
      <w:tblPr>
        <w:tblW w:w="951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94"/>
        <w:gridCol w:w="6537"/>
        <w:gridCol w:w="2382"/>
      </w:tblGrid>
      <w:tr>
        <w:tblPrEx/>
        <w:trPr>
          <w:trHeight w:val="300"/>
        </w:trPr>
        <w:tc>
          <w:tcPr>
            <w:shd w:val="clear" w:color="auto" w:fill="auto"/>
            <w:tcW w:w="59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653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товаров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первой необходимости, одежды, обуви, лекарственных препаратов, товаров для ведения личного подсобного хозяйства,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лечении, профилактическом медицинском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осмотре, в целях стимулирования ведения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здорового образа жизни, а также для обеспечения потребности в товарах и услугах дошкольного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школьного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Стоимость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59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653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38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59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653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38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59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….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653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38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shd w:val="clear" w:color="auto" w:fill="auto"/>
            <w:tcW w:w="713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38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Дополнительная информация 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8. Приложение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6895"/>
        <w:gridCol w:w="198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Наименование документа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листов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9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9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6"/>
        <w:gridCol w:w="4557"/>
      </w:tblGrid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__________20__ г.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bottom w:val="single" w:color="000000" w:sz="6" w:space="0"/>
            </w:tcBorders>
            <w:tcW w:w="455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</w:tcBorders>
            <w:tcW w:w="45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(подпись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расшифровка подписи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1418" w:right="567" w:bottom="1134" w:left="1985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Calibri">
    <w:panose1 w:val="020F0502020204030204"/>
  </w:font>
  <w:font w:name="Tahoma">
    <w:panose1 w:val="020B0604030504040204"/>
  </w:font>
  <w:font w:name="DejaVu Sans">
    <w:panose1 w:val="020B060303080402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Noto Sans Symbols">
    <w:panose1 w:val="020B0502040504020204"/>
  </w:font>
  <w:font w:name="Cambria">
    <w:panose1 w:val="02040803050406030204"/>
  </w:font>
  <w:font w:name="NSimSun">
    <w:panose1 w:val="020006090300000000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08282338"/>
      <w:docPartObj>
        <w:docPartGallery w:val="Page Numbers (Top of Page)"/>
        <w:docPartUnique w:val="true"/>
      </w:docPartObj>
      <w:rPr/>
    </w:sdtPr>
    <w:sdtContent>
      <w:p>
        <w:pPr>
          <w:pStyle w:val="689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5"/>
    <w:link w:val="68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5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5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5"/>
    <w:link w:val="689"/>
    <w:uiPriority w:val="99"/>
  </w:style>
  <w:style w:type="character" w:styleId="45">
    <w:name w:val="Footer Char"/>
    <w:basedOn w:val="685"/>
    <w:link w:val="691"/>
    <w:uiPriority w:val="99"/>
  </w:style>
  <w:style w:type="paragraph" w:styleId="46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1"/>
    <w:uiPriority w:val="99"/>
  </w:style>
  <w:style w:type="table" w:styleId="48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5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5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</w:style>
  <w:style w:type="paragraph" w:styleId="684">
    <w:name w:val="Heading 1"/>
    <w:basedOn w:val="683"/>
    <w:next w:val="683"/>
    <w:link w:val="700"/>
    <w:uiPriority w:val="9"/>
    <w:qFormat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Normal (Web)"/>
    <w:basedOn w:val="68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9">
    <w:name w:val="Header"/>
    <w:basedOn w:val="683"/>
    <w:link w:val="6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0" w:customStyle="1">
    <w:name w:val="Верхний колонтитул Знак"/>
    <w:basedOn w:val="685"/>
    <w:link w:val="689"/>
    <w:uiPriority w:val="99"/>
  </w:style>
  <w:style w:type="paragraph" w:styleId="691">
    <w:name w:val="Footer"/>
    <w:basedOn w:val="683"/>
    <w:link w:val="69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2" w:customStyle="1">
    <w:name w:val="Нижний колонтитул Знак"/>
    <w:basedOn w:val="685"/>
    <w:link w:val="691"/>
    <w:uiPriority w:val="99"/>
  </w:style>
  <w:style w:type="paragraph" w:styleId="693" w:customStyle="1">
    <w:name w:val="ConsNormal"/>
    <w:qFormat/>
    <w:pPr>
      <w:ind w:right="19772" w:firstLine="720"/>
      <w:spacing w:after="0" w:line="240" w:lineRule="auto"/>
    </w:pPr>
    <w:rPr>
      <w:rFonts w:ascii="Arial" w:hAnsi="Arial" w:eastAsia="Arial" w:cs="Arial"/>
      <w:sz w:val="20"/>
      <w:szCs w:val="20"/>
      <w:lang w:eastAsia="ar-SA"/>
    </w:rPr>
  </w:style>
  <w:style w:type="paragraph" w:styleId="694" w:customStyle="1">
    <w:name w:val="ConsPlusNormal"/>
    <w:qFormat/>
    <w:pPr>
      <w:spacing w:after="0" w:line="240" w:lineRule="auto"/>
    </w:pPr>
    <w:rPr>
      <w:rFonts w:ascii="Times New Roman" w:hAnsi="Times New Roman" w:eastAsia="NSimSun" w:cs="Lohit Devanagari"/>
      <w:sz w:val="28"/>
      <w:szCs w:val="28"/>
      <w:lang w:eastAsia="ru-RU"/>
    </w:rPr>
  </w:style>
  <w:style w:type="character" w:styleId="695">
    <w:name w:val="Strong"/>
    <w:uiPriority w:val="22"/>
    <w:qFormat/>
    <w:rPr>
      <w:b/>
      <w:bCs/>
    </w:rPr>
  </w:style>
  <w:style w:type="paragraph" w:styleId="696">
    <w:name w:val="Body Text"/>
    <w:basedOn w:val="683"/>
    <w:link w:val="697"/>
    <w:uiPriority w:val="99"/>
    <w:pPr>
      <w:spacing w:after="120" w:line="240" w:lineRule="auto"/>
      <w:widowControl w:val="off"/>
    </w:pPr>
    <w:rPr>
      <w:rFonts w:ascii="Arial" w:hAnsi="Arial" w:eastAsia="DejaVu Sans" w:cs="Times New Roman"/>
      <w:sz w:val="20"/>
      <w:szCs w:val="24"/>
    </w:rPr>
  </w:style>
  <w:style w:type="character" w:styleId="697" w:customStyle="1">
    <w:name w:val="Основной текст Знак"/>
    <w:basedOn w:val="685"/>
    <w:link w:val="696"/>
    <w:uiPriority w:val="99"/>
    <w:rPr>
      <w:rFonts w:ascii="Arial" w:hAnsi="Arial" w:eastAsia="DejaVu Sans" w:cs="Times New Roman"/>
      <w:sz w:val="20"/>
      <w:szCs w:val="24"/>
    </w:rPr>
  </w:style>
  <w:style w:type="paragraph" w:styleId="698">
    <w:name w:val="Balloon Text"/>
    <w:basedOn w:val="683"/>
    <w:link w:val="69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99" w:customStyle="1">
    <w:name w:val="Текст выноски Знак"/>
    <w:basedOn w:val="685"/>
    <w:link w:val="698"/>
    <w:uiPriority w:val="99"/>
    <w:semiHidden/>
    <w:rPr>
      <w:rFonts w:ascii="Tahoma" w:hAnsi="Tahoma" w:cs="Tahoma"/>
      <w:sz w:val="16"/>
      <w:szCs w:val="16"/>
    </w:rPr>
  </w:style>
  <w:style w:type="character" w:styleId="700" w:customStyle="1">
    <w:name w:val="Заголовок 1 Знак"/>
    <w:basedOn w:val="685"/>
    <w:link w:val="684"/>
    <w:uiPriority w:val="9"/>
    <w:rPr>
      <w:rFonts w:ascii="Cambria" w:hAnsi="Cambria" w:eastAsia="Times New Roman" w:cs="Times New Roman"/>
      <w:b/>
      <w:bCs/>
      <w:sz w:val="32"/>
      <w:szCs w:val="32"/>
    </w:rPr>
  </w:style>
  <w:style w:type="paragraph" w:styleId="701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02" w:customStyle="1">
    <w:name w:val="Содержимое таблицы"/>
    <w:basedOn w:val="683"/>
    <w:pPr>
      <w:spacing w:after="0" w:line="240" w:lineRule="auto"/>
      <w:widowControl w:val="off"/>
      <w:suppressLineNumbers/>
    </w:pPr>
    <w:rPr>
      <w:rFonts w:ascii="Arial" w:hAnsi="Arial" w:eastAsia="DejaVu Sans" w:cs="Times New Roman"/>
      <w:sz w:val="20"/>
      <w:szCs w:val="24"/>
    </w:rPr>
  </w:style>
  <w:style w:type="paragraph" w:styleId="703">
    <w:name w:val="List Paragraph"/>
    <w:basedOn w:val="683"/>
    <w:uiPriority w:val="34"/>
    <w:qFormat/>
    <w:pPr>
      <w:contextualSpacing/>
      <w:ind w:left="720"/>
    </w:pPr>
    <w:rPr>
      <w:rFonts w:ascii="Calibri" w:hAnsi="Calibri" w:eastAsia="Calibri" w:cs="Calibri"/>
      <w:lang w:eastAsia="ru-RU"/>
    </w:rPr>
  </w:style>
  <w:style w:type="table" w:styleId="704" w:customStyle="1">
    <w:name w:val="12"/>
    <w:basedOn w:val="686"/>
    <w:pPr>
      <w:spacing w:after="0" w:line="240" w:lineRule="auto"/>
    </w:pPr>
    <w:rPr>
      <w:rFonts w:ascii="Calibri" w:hAnsi="Calibri" w:eastAsia="Calibri" w:cs="Calibri"/>
      <w:lang w:eastAsia="ru-RU"/>
    </w:rPr>
    <w:tblPr>
      <w:tblStyleRowBandSize w:val="1"/>
      <w:tblStyleColBandSize w:val="1"/>
    </w:tblPr>
  </w:style>
  <w:style w:type="table" w:styleId="705" w:customStyle="1">
    <w:name w:val="5"/>
    <w:basedOn w:val="686"/>
    <w:pPr>
      <w:spacing w:after="0" w:line="240" w:lineRule="auto"/>
    </w:pPr>
    <w:rPr>
      <w:rFonts w:ascii="Calibri" w:hAnsi="Calibri" w:eastAsia="Calibri" w:cs="Calibri"/>
      <w:lang w:eastAsia="ru-RU"/>
    </w:rPr>
    <w:tblPr>
      <w:tblStyleRowBandSize w:val="1"/>
      <w:tblStyleColBandSize w:val="1"/>
    </w:tblPr>
  </w:style>
  <w:style w:type="paragraph" w:styleId="706">
    <w:name w:val="Body Text Indent"/>
    <w:basedOn w:val="683"/>
    <w:link w:val="707"/>
    <w:pPr>
      <w:ind w:left="283"/>
      <w:spacing w:after="120" w:line="240" w:lineRule="auto"/>
      <w:widowControl w:val="off"/>
    </w:pPr>
    <w:rPr>
      <w:rFonts w:ascii="Times New Roman" w:hAnsi="Times New Roman" w:eastAsia="Lucida Sans Unicode" w:cs="Times New Roman"/>
      <w:sz w:val="28"/>
      <w:szCs w:val="24"/>
    </w:rPr>
  </w:style>
  <w:style w:type="character" w:styleId="707" w:customStyle="1">
    <w:name w:val="Основной текст с отступом Знак"/>
    <w:basedOn w:val="685"/>
    <w:link w:val="706"/>
    <w:rPr>
      <w:rFonts w:ascii="Times New Roman" w:hAnsi="Times New Roman" w:eastAsia="Lucida Sans Unicode" w:cs="Times New Roman"/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519BF-653E-4D5D-B24B-C8415A6F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Черникова</dc:creator>
  <cp:lastModifiedBy>seredina</cp:lastModifiedBy>
  <cp:revision>10</cp:revision>
  <dcterms:created xsi:type="dcterms:W3CDTF">2026-03-25T08:52:00Z</dcterms:created>
  <dcterms:modified xsi:type="dcterms:W3CDTF">2026-06-24T08:09:25Z</dcterms:modified>
</cp:coreProperties>
</file>